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rPr>
          <w:rFonts w:hint="eastAsia" w:eastAsia="黑体"/>
          <w:color w:val="FF0000"/>
          <w:sz w:val="44"/>
        </w:rPr>
      </w:pPr>
    </w:p>
    <w:p>
      <w:pPr>
        <w:spacing w:line="700" w:lineRule="exact"/>
        <w:rPr>
          <w:rFonts w:hint="eastAsia" w:eastAsia="黑体"/>
          <w:color w:val="FF0000"/>
          <w:sz w:val="44"/>
        </w:rPr>
      </w:pPr>
    </w:p>
    <w:p>
      <w:pPr>
        <w:spacing w:line="700" w:lineRule="exact"/>
        <w:rPr>
          <w:rFonts w:hint="eastAsia" w:eastAsia="黑体"/>
          <w:color w:val="FF0000"/>
          <w:sz w:val="44"/>
        </w:rPr>
      </w:pPr>
    </w:p>
    <w:p>
      <w:pPr>
        <w:spacing w:line="70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eastAsia="黑体"/>
          <w:color w:val="FF0000"/>
          <w:sz w:val="44"/>
        </w:rPr>
        <w:t>＊＊＊＊（方案名称）</w:t>
      </w:r>
    </w:p>
    <w:p>
      <w:pPr>
        <w:spacing w:line="700" w:lineRule="exact"/>
        <w:jc w:val="center"/>
        <w:rPr>
          <w:rFonts w:eastAsia="黑体"/>
          <w:sz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研究方案</w:t>
      </w:r>
    </w:p>
    <w:p>
      <w:pPr>
        <w:pStyle w:val="5"/>
        <w:rPr>
          <w:rFonts w:ascii="Times New Roman" w:hAnsi="Times New Roman"/>
        </w:rPr>
      </w:pPr>
    </w:p>
    <w:p>
      <w:pPr>
        <w:spacing w:line="360" w:lineRule="auto"/>
      </w:pPr>
    </w:p>
    <w:p>
      <w:pPr>
        <w:spacing w:line="360" w:lineRule="auto"/>
        <w:ind w:firstLine="1260" w:firstLineChars="600"/>
      </w:pPr>
    </w:p>
    <w:p>
      <w:pPr>
        <w:spacing w:line="360" w:lineRule="auto"/>
        <w:ind w:firstLine="1260" w:firstLineChars="600"/>
      </w:pPr>
    </w:p>
    <w:p>
      <w:pPr>
        <w:spacing w:line="360" w:lineRule="auto"/>
        <w:ind w:firstLine="1134" w:firstLineChars="378"/>
        <w:rPr>
          <w:rFonts w:hint="eastAsia" w:ascii="宋体" w:hAnsi="宋体" w:cs="宋体"/>
          <w:sz w:val="30"/>
        </w:rPr>
      </w:pPr>
      <w:r>
        <w:rPr>
          <w:rFonts w:hint="eastAsia" w:ascii="宋体" w:hAnsi="宋体" w:cs="宋体"/>
          <w:sz w:val="30"/>
        </w:rPr>
        <w:t>研究单位：中国科学技术大学附属第一医院</w:t>
      </w:r>
    </w:p>
    <w:p>
      <w:pPr>
        <w:spacing w:line="360" w:lineRule="auto"/>
        <w:ind w:firstLine="1134" w:firstLineChars="378"/>
        <w:rPr>
          <w:rFonts w:hint="eastAsia" w:ascii="宋体" w:hAnsi="宋体" w:cs="宋体"/>
          <w:color w:val="FF0000"/>
          <w:sz w:val="30"/>
          <w:szCs w:val="30"/>
        </w:rPr>
      </w:pPr>
      <w:r>
        <w:rPr>
          <w:rFonts w:hint="eastAsia" w:ascii="宋体" w:hAnsi="宋体" w:cs="宋体"/>
          <w:sz w:val="30"/>
        </w:rPr>
        <w:t>本单位项目负责人：</w:t>
      </w:r>
      <w:r>
        <w:rPr>
          <w:rFonts w:hint="eastAsia" w:ascii="宋体" w:hAnsi="宋体" w:cs="宋体"/>
          <w:color w:val="FF0000"/>
          <w:sz w:val="30"/>
          <w:szCs w:val="30"/>
        </w:rPr>
        <w:t>＊＊＊</w:t>
      </w:r>
    </w:p>
    <w:p>
      <w:pPr>
        <w:spacing w:line="360" w:lineRule="auto"/>
        <w:ind w:firstLine="1134" w:firstLineChars="378"/>
        <w:rPr>
          <w:rFonts w:hint="eastAsia" w:ascii="宋体" w:hAnsi="宋体" w:cs="宋体"/>
          <w:color w:val="FF0000"/>
          <w:sz w:val="30"/>
          <w:szCs w:val="30"/>
        </w:rPr>
      </w:pPr>
      <w:r>
        <w:rPr>
          <w:rFonts w:hint="eastAsia" w:ascii="宋体" w:hAnsi="宋体" w:cs="宋体"/>
          <w:sz w:val="30"/>
        </w:rPr>
        <w:t>院系/科室：</w:t>
      </w:r>
      <w:r>
        <w:rPr>
          <w:rFonts w:hint="eastAsia" w:ascii="宋体" w:hAnsi="宋体" w:cs="宋体"/>
          <w:color w:val="FF0000"/>
          <w:sz w:val="30"/>
          <w:szCs w:val="30"/>
        </w:rPr>
        <w:t>＊＊＊＊</w:t>
      </w:r>
    </w:p>
    <w:p>
      <w:pPr>
        <w:spacing w:line="360" w:lineRule="auto"/>
        <w:ind w:firstLine="1134" w:firstLineChars="378"/>
        <w:rPr>
          <w:rFonts w:hint="eastAsia" w:ascii="宋体" w:hAnsi="宋体" w:cs="宋体"/>
          <w:color w:val="FF0000"/>
          <w:sz w:val="30"/>
          <w:szCs w:val="30"/>
        </w:rPr>
      </w:pPr>
      <w:r>
        <w:rPr>
          <w:rFonts w:hint="eastAsia" w:ascii="宋体" w:hAnsi="宋体" w:cs="宋体"/>
          <w:sz w:val="30"/>
        </w:rPr>
        <w:t>联系电话：</w:t>
      </w:r>
      <w:r>
        <w:rPr>
          <w:rFonts w:hint="eastAsia" w:ascii="宋体" w:hAnsi="宋体" w:cs="宋体"/>
          <w:color w:val="FF0000"/>
          <w:sz w:val="30"/>
          <w:szCs w:val="30"/>
        </w:rPr>
        <w:t>＊＊＊＊</w:t>
      </w:r>
    </w:p>
    <w:p>
      <w:pPr>
        <w:spacing w:line="360" w:lineRule="auto"/>
        <w:ind w:firstLine="1134" w:firstLineChars="378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</w:rPr>
        <w:t>组长单位：</w:t>
      </w:r>
      <w:r>
        <w:rPr>
          <w:rFonts w:hint="eastAsia" w:ascii="宋体" w:hAnsi="宋体" w:cs="宋体"/>
          <w:color w:val="FF0000"/>
          <w:sz w:val="30"/>
        </w:rPr>
        <w:t>（</w:t>
      </w:r>
      <w:r>
        <w:rPr>
          <w:rFonts w:hint="eastAsia" w:ascii="宋体" w:hAnsi="宋体" w:cs="宋体"/>
          <w:color w:val="FF0000"/>
          <w:sz w:val="30"/>
          <w:lang w:val="en-US" w:eastAsia="zh-CN"/>
        </w:rPr>
        <w:t>如不涉及整行删除</w:t>
      </w:r>
      <w:r>
        <w:rPr>
          <w:rFonts w:hint="eastAsia" w:ascii="宋体" w:hAnsi="宋体" w:cs="宋体"/>
          <w:color w:val="FF0000"/>
          <w:sz w:val="30"/>
        </w:rPr>
        <w:t>）</w:t>
      </w:r>
      <w:r>
        <w:rPr>
          <w:rFonts w:hint="eastAsia" w:ascii="宋体" w:hAnsi="宋体" w:cs="宋体"/>
          <w:color w:val="FF0000"/>
          <w:sz w:val="30"/>
          <w:szCs w:val="30"/>
        </w:rPr>
        <w:t>＊＊＊＊＊＊</w:t>
      </w:r>
    </w:p>
    <w:p>
      <w:pPr>
        <w:spacing w:line="360" w:lineRule="auto"/>
        <w:ind w:firstLine="1134" w:firstLineChars="378"/>
        <w:rPr>
          <w:rFonts w:ascii="宋体" w:hAnsi="宋体" w:cs="宋体"/>
          <w:color w:val="FF0000"/>
          <w:sz w:val="30"/>
          <w:szCs w:val="30"/>
        </w:rPr>
      </w:pPr>
      <w:r>
        <w:rPr>
          <w:rFonts w:hint="eastAsia" w:ascii="宋体" w:hAnsi="宋体" w:cs="宋体"/>
          <w:sz w:val="30"/>
        </w:rPr>
        <w:t>组长单位项目负责人：</w:t>
      </w:r>
      <w:r>
        <w:rPr>
          <w:rFonts w:hint="eastAsia" w:ascii="宋体" w:hAnsi="宋体" w:cs="宋体"/>
          <w:color w:val="FF0000"/>
          <w:sz w:val="30"/>
        </w:rPr>
        <w:t>（</w:t>
      </w:r>
      <w:r>
        <w:rPr>
          <w:rFonts w:hint="eastAsia" w:ascii="宋体" w:hAnsi="宋体" w:cs="宋体"/>
          <w:color w:val="FF0000"/>
          <w:sz w:val="30"/>
          <w:lang w:val="en-US" w:eastAsia="zh-CN"/>
        </w:rPr>
        <w:t>如不涉及整行删除</w:t>
      </w:r>
      <w:r>
        <w:rPr>
          <w:rFonts w:hint="eastAsia" w:ascii="宋体" w:hAnsi="宋体" w:cs="宋体"/>
          <w:color w:val="FF0000"/>
          <w:sz w:val="30"/>
        </w:rPr>
        <w:t>）</w:t>
      </w:r>
      <w:r>
        <w:rPr>
          <w:rFonts w:hint="eastAsia" w:ascii="宋体" w:hAnsi="宋体" w:cs="宋体"/>
          <w:color w:val="FF0000"/>
          <w:sz w:val="30"/>
          <w:szCs w:val="30"/>
        </w:rPr>
        <w:t>＊＊</w:t>
      </w:r>
    </w:p>
    <w:p>
      <w:pPr>
        <w:spacing w:line="360" w:lineRule="auto"/>
        <w:ind w:firstLine="1134" w:firstLineChars="378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</w:rPr>
        <w:t>其他参加单位：（</w:t>
      </w:r>
      <w:r>
        <w:rPr>
          <w:rFonts w:hint="eastAsia" w:ascii="宋体" w:hAnsi="宋体" w:cs="宋体"/>
          <w:color w:val="FF0000"/>
          <w:sz w:val="30"/>
          <w:lang w:val="en-US" w:eastAsia="zh-CN"/>
        </w:rPr>
        <w:t>如不涉及整行删除</w:t>
      </w:r>
      <w:r>
        <w:rPr>
          <w:rFonts w:hint="eastAsia" w:ascii="宋体" w:hAnsi="宋体" w:cs="宋体"/>
          <w:color w:val="FF0000"/>
          <w:sz w:val="30"/>
        </w:rPr>
        <w:t>）</w:t>
      </w:r>
      <w:r>
        <w:rPr>
          <w:rFonts w:hint="eastAsia" w:ascii="宋体" w:hAnsi="宋体" w:cs="宋体"/>
          <w:color w:val="FF0000"/>
          <w:sz w:val="30"/>
          <w:szCs w:val="30"/>
        </w:rPr>
        <w:t>＊＊</w:t>
      </w:r>
      <w:r>
        <w:rPr>
          <w:rFonts w:hint="eastAsia" w:ascii="宋体" w:hAnsi="宋体" w:cs="宋体"/>
          <w:sz w:val="30"/>
          <w:szCs w:val="30"/>
        </w:rPr>
        <w:t>医院</w:t>
      </w:r>
    </w:p>
    <w:p>
      <w:pPr>
        <w:spacing w:line="360" w:lineRule="auto"/>
        <w:ind w:firstLine="1134" w:firstLineChars="378"/>
        <w:rPr>
          <w:rFonts w:hint="eastAsia" w:ascii="宋体" w:hAnsi="宋体" w:cs="宋体"/>
          <w:sz w:val="30"/>
          <w:szCs w:val="30"/>
        </w:rPr>
      </w:pPr>
      <w:r>
        <w:rPr>
          <w:rFonts w:hint="eastAsia" w:ascii="宋体" w:hAnsi="宋体" w:cs="宋体"/>
          <w:sz w:val="30"/>
        </w:rPr>
        <w:t>研究期限：</w:t>
      </w:r>
      <w:r>
        <w:rPr>
          <w:rFonts w:hint="eastAsia" w:ascii="宋体" w:hAnsi="宋体" w:cs="宋体"/>
          <w:color w:val="FF0000"/>
          <w:sz w:val="30"/>
          <w:szCs w:val="30"/>
        </w:rPr>
        <w:t>＊＊＊＊</w:t>
      </w:r>
      <w:r>
        <w:rPr>
          <w:rFonts w:hint="eastAsia" w:ascii="宋体" w:hAnsi="宋体" w:cs="宋体"/>
          <w:sz w:val="30"/>
          <w:szCs w:val="30"/>
        </w:rPr>
        <w:t>年</w:t>
      </w:r>
      <w:r>
        <w:rPr>
          <w:rFonts w:hint="eastAsia" w:ascii="宋体" w:hAnsi="宋体" w:cs="宋体"/>
          <w:color w:val="FF0000"/>
          <w:sz w:val="30"/>
          <w:szCs w:val="30"/>
        </w:rPr>
        <w:t>＊＊</w:t>
      </w:r>
      <w:r>
        <w:rPr>
          <w:rFonts w:hint="eastAsia" w:ascii="宋体" w:hAnsi="宋体" w:cs="宋体"/>
          <w:sz w:val="30"/>
          <w:szCs w:val="30"/>
        </w:rPr>
        <w:t>月~</w:t>
      </w:r>
      <w:r>
        <w:rPr>
          <w:rFonts w:hint="eastAsia" w:ascii="宋体" w:hAnsi="宋体" w:cs="宋体"/>
          <w:color w:val="FF0000"/>
          <w:sz w:val="30"/>
          <w:szCs w:val="30"/>
        </w:rPr>
        <w:t>＊＊＊＊</w:t>
      </w:r>
      <w:r>
        <w:rPr>
          <w:rFonts w:hint="eastAsia" w:ascii="宋体" w:hAnsi="宋体" w:cs="宋体"/>
          <w:sz w:val="30"/>
          <w:szCs w:val="30"/>
        </w:rPr>
        <w:t>年</w:t>
      </w:r>
      <w:r>
        <w:rPr>
          <w:rFonts w:hint="eastAsia" w:ascii="宋体" w:hAnsi="宋体" w:cs="宋体"/>
          <w:color w:val="FF0000"/>
          <w:sz w:val="30"/>
          <w:szCs w:val="30"/>
        </w:rPr>
        <w:t>＊＊</w:t>
      </w:r>
      <w:r>
        <w:rPr>
          <w:rFonts w:hint="eastAsia" w:ascii="宋体" w:hAnsi="宋体" w:cs="宋体"/>
          <w:sz w:val="30"/>
          <w:szCs w:val="30"/>
        </w:rPr>
        <w:t>月</w:t>
      </w:r>
    </w:p>
    <w:p>
      <w:pPr>
        <w:spacing w:line="360" w:lineRule="auto"/>
        <w:jc w:val="center"/>
        <w:rPr>
          <w:rFonts w:hint="eastAsia" w:ascii="宋体" w:hAnsi="宋体" w:cs="宋体"/>
          <w:sz w:val="30"/>
        </w:rPr>
      </w:pPr>
      <w:r>
        <w:rPr>
          <w:rFonts w:hint="eastAsia" w:eastAsia="楷体_GB2312"/>
          <w:color w:val="FF0000"/>
          <w:sz w:val="22"/>
          <w:szCs w:val="22"/>
        </w:rPr>
        <w:t>(提示：起始时间应在伦理审查批准之后，建议为申请伦理时间点后推</w:t>
      </w:r>
      <w:r>
        <w:rPr>
          <w:rFonts w:hint="eastAsia" w:eastAsia="楷体_GB2312"/>
          <w:color w:val="FF0000"/>
          <w:sz w:val="22"/>
          <w:szCs w:val="22"/>
          <w:lang w:val="en-US" w:eastAsia="zh-CN"/>
        </w:rPr>
        <w:t>两</w:t>
      </w:r>
      <w:r>
        <w:rPr>
          <w:rFonts w:hint="eastAsia" w:eastAsia="楷体_GB2312"/>
          <w:color w:val="FF0000"/>
          <w:sz w:val="22"/>
          <w:szCs w:val="22"/>
        </w:rPr>
        <w:t>个月)</w:t>
      </w:r>
    </w:p>
    <w:p>
      <w:pPr>
        <w:spacing w:line="360" w:lineRule="auto"/>
        <w:rPr>
          <w:rFonts w:hint="eastAsia" w:ascii="宋体" w:hAnsi="宋体" w:cs="宋体"/>
          <w:sz w:val="30"/>
          <w:szCs w:val="30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120" w:line="240" w:lineRule="exact"/>
        <w:jc w:val="center"/>
        <w:textAlignment w:val="auto"/>
        <w:rPr>
          <w:rFonts w:hint="default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/>
          <w:b/>
          <w:bCs/>
          <w:color w:val="FF0000"/>
          <w:sz w:val="21"/>
          <w:szCs w:val="21"/>
          <w:lang w:eastAsia="zh-CN"/>
        </w:rPr>
        <w:t>（</w:t>
      </w:r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所有红字为模板提示语/占位符</w:t>
      </w:r>
      <w:r>
        <w:rPr>
          <w:rFonts w:hint="eastAsia"/>
          <w:b/>
          <w:bCs/>
          <w:color w:val="FF0000"/>
          <w:sz w:val="21"/>
          <w:szCs w:val="21"/>
          <w:lang w:eastAsia="zh-CN"/>
        </w:rPr>
        <w:t>，提交正式版时请</w:t>
      </w:r>
      <w:r>
        <w:rPr>
          <w:rFonts w:hint="eastAsia"/>
          <w:b/>
          <w:bCs/>
          <w:color w:val="FF0000"/>
          <w:sz w:val="21"/>
          <w:szCs w:val="21"/>
          <w:lang w:val="en-US" w:eastAsia="zh-CN"/>
        </w:rPr>
        <w:t>删除或按需修改，正文格式规整，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120" w:line="240" w:lineRule="exact"/>
        <w:jc w:val="center"/>
        <w:textAlignment w:val="auto"/>
        <w:rPr>
          <w:rFonts w:hint="eastAsia" w:ascii="宋体" w:hAnsi="宋体" w:cs="宋体"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1"/>
          <w:szCs w:val="21"/>
          <w:u w:val="single"/>
          <w:lang w:val="en-US" w:eastAsia="zh-CN"/>
        </w:rPr>
        <w:t>不符合此要求的材料不进入受理程序</w:t>
      </w:r>
      <w:r>
        <w:rPr>
          <w:rFonts w:hint="eastAsia"/>
          <w:b/>
          <w:bCs/>
          <w:color w:val="FF0000"/>
          <w:sz w:val="21"/>
          <w:szCs w:val="21"/>
          <w:lang w:eastAsia="zh-CN"/>
        </w:rPr>
        <w:t>）</w:t>
      </w:r>
    </w:p>
    <w:p>
      <w:pPr>
        <w:spacing w:line="360" w:lineRule="auto"/>
        <w:ind w:firstLine="1800" w:firstLineChars="600"/>
        <w:rPr>
          <w:rFonts w:hint="eastAsia" w:ascii="宋体" w:hAnsi="宋体" w:cs="宋体"/>
          <w:sz w:val="30"/>
          <w:szCs w:val="30"/>
        </w:rPr>
      </w:pPr>
    </w:p>
    <w:p>
      <w:pPr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 w:cs="宋体"/>
          <w:b/>
          <w:bCs/>
          <w:sz w:val="24"/>
        </w:rPr>
        <w:sectPr>
          <w:headerReference r:id="rId4" w:type="first"/>
          <w:footerReference r:id="rId7" w:type="first"/>
          <w:headerReference r:id="rId3" w:type="default"/>
          <w:footerReference r:id="rId5" w:type="default"/>
          <w:footerReference r:id="rId6" w:type="even"/>
          <w:type w:val="continuous"/>
          <w:pgSz w:w="11906" w:h="16838"/>
          <w:pgMar w:top="1440" w:right="1080" w:bottom="1440" w:left="1080" w:header="851" w:footer="992" w:gutter="0"/>
          <w:pgNumType w:start="0" w:chapStyle="1"/>
          <w:cols w:space="720" w:num="1"/>
          <w:docGrid w:type="linesAndChars" w:linePitch="341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一、研究背景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（简述国内外研究现状，突出临床问题与科学问题，提出研究工作假说及该选题的价值和意义）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二、研究目的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>三、样本选择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说明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选取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样本捐献者/生物样本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的原则、时段</w:t>
      </w:r>
      <w:r>
        <w:rPr>
          <w:rFonts w:hint="eastAsia" w:cs="Times New Roman"/>
          <w:color w:val="FF0000"/>
          <w:sz w:val="24"/>
          <w:szCs w:val="24"/>
          <w:lang w:eastAsia="zh-CN"/>
        </w:rPr>
        <w:t>、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来源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，样本量及确定样本量的依据）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入选标准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 xml:space="preserve">2. </w:t>
      </w:r>
      <w:r>
        <w:rPr>
          <w:rFonts w:hint="default" w:ascii="Times New Roman" w:hAnsi="Times New Roman" w:eastAsia="宋体" w:cs="Times New Roman"/>
          <w:sz w:val="24"/>
          <w:szCs w:val="24"/>
        </w:rPr>
        <w:t>排除标准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eastAsia" w:cs="Times New Roman"/>
          <w:sz w:val="24"/>
          <w:szCs w:val="24"/>
          <w:lang w:val="en-US" w:eastAsia="zh-CN"/>
        </w:rPr>
        <w:t>3. 中途</w:t>
      </w:r>
      <w:r>
        <w:rPr>
          <w:rFonts w:hint="default" w:ascii="Times New Roman" w:hAnsi="Times New Roman" w:eastAsia="宋体" w:cs="Times New Roman"/>
          <w:sz w:val="24"/>
          <w:szCs w:val="24"/>
        </w:rPr>
        <w:t>退出标准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：</w:t>
      </w:r>
      <w:r>
        <w:rPr>
          <w:rFonts w:hint="eastAsia" w:cs="Times New Roman"/>
          <w:color w:val="FF000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color w:val="FF0000"/>
          <w:kern w:val="0"/>
          <w:sz w:val="24"/>
          <w:szCs w:val="24"/>
          <w:lang w:val="en-US" w:eastAsia="zh-CN"/>
        </w:rPr>
        <w:t>如，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捐献者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主动退出</w:t>
      </w:r>
      <w:r>
        <w:rPr>
          <w:rFonts w:hint="eastAsia" w:cs="Times New Roman"/>
          <w:color w:val="FF0000"/>
          <w:sz w:val="24"/>
          <w:szCs w:val="24"/>
          <w:lang w:eastAsia="zh-CN"/>
        </w:rPr>
        <w:t>，</w:t>
      </w:r>
      <w:r>
        <w:rPr>
          <w:rFonts w:hint="eastAsia" w:ascii="Times New Roman" w:hAnsi="Times New Roman" w:cs="Times New Roman"/>
          <w:color w:val="FF0000"/>
          <w:sz w:val="24"/>
          <w:szCs w:val="24"/>
          <w:lang w:val="en-US" w:eastAsia="zh-CN"/>
        </w:rPr>
        <w:t>或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研究者判断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需要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退出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的情况</w:t>
      </w:r>
      <w:r>
        <w:rPr>
          <w:rFonts w:hint="eastAsia" w:cs="Times New Roman"/>
          <w:color w:val="FF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  <w:lang w:val="en-US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>四、</w:t>
      </w:r>
      <w:bookmarkStart w:id="0" w:name="_GoBack"/>
      <w:bookmarkEnd w:id="0"/>
      <w:r>
        <w:rPr>
          <w:rFonts w:hint="eastAsia" w:cs="Times New Roman"/>
          <w:b/>
          <w:bCs/>
          <w:sz w:val="24"/>
          <w:szCs w:val="24"/>
          <w:lang w:val="en-US" w:eastAsia="zh-CN"/>
        </w:rPr>
        <w:t>研究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  <w:lang w:val="en-US" w:eastAsia="zh-CN"/>
        </w:rPr>
        <w:t>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cs="Times New Roman"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1、研究设计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cs="Times New Roman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eastAsia" w:cs="Times New Roman"/>
          <w:color w:val="auto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cs="Times New Roman"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color w:val="auto"/>
          <w:sz w:val="24"/>
          <w:szCs w:val="24"/>
          <w:lang w:val="en-US" w:eastAsia="zh-CN"/>
        </w:rPr>
        <w:t>2、研究步骤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480" w:firstLineChars="200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sz w:val="24"/>
          <w:szCs w:val="24"/>
          <w:lang w:val="en-US" w:eastAsia="zh-CN"/>
        </w:rPr>
        <w:t>3、研究</w:t>
      </w:r>
      <w:r>
        <w:rPr>
          <w:rFonts w:hint="eastAsia" w:ascii="Times New Roman" w:hAnsi="Times New Roman" w:eastAsia="宋体" w:cs="Times New Roman"/>
          <w:b w:val="0"/>
          <w:bCs w:val="0"/>
          <w:color w:val="auto"/>
          <w:sz w:val="24"/>
          <w:szCs w:val="24"/>
          <w:lang w:val="en-US" w:eastAsia="zh-CN"/>
        </w:rPr>
        <w:t>技术路线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（请绘图）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>五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、统计学处理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（根据项目的具体情况确定是否需要此部分内容）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（说明统计软件及版本、分析数据集与统计分析方法内容）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>六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、研究的质量</w:t>
      </w:r>
      <w:r>
        <w:rPr>
          <w:rFonts w:hint="eastAsia" w:cs="Times New Roman"/>
          <w:b/>
          <w:bCs/>
          <w:sz w:val="24"/>
          <w:szCs w:val="24"/>
          <w:lang w:val="en-US" w:eastAsia="zh-CN"/>
        </w:rPr>
        <w:t>管理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（根据项目的具体情况确定是否需要此部分内容）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（根据项目的具体情况确定是否需要此部分内容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eastAsia="zh-CN"/>
        </w:rPr>
        <w:t>。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可从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实验室指标检测、执行相关SOP、研究者培训、研究的监查等方面阐述研究的质量控制与监督。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若篇幅过长，可另附文件。）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b/>
          <w:bCs/>
          <w:color w:val="FF0000"/>
          <w:sz w:val="24"/>
          <w:szCs w:val="24"/>
        </w:rPr>
      </w:pPr>
      <w:r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  <w:t>七</w:t>
      </w:r>
      <w:r>
        <w:rPr>
          <w:rFonts w:hint="default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研究风险/受益评估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1. 受益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从对捐献者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个人和社会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两个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方面分析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益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，注意不包含对研究方。注意：免费获得医疗措施、药品、检测报告、取得医护人员更密切的关注等均不属于获益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2. 风险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（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结合项目风险预评估的内容，分析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</w:rPr>
        <w:t>可能的风险及几率）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风险/受益评估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200" w:firstLine="480" w:firstLineChars="200"/>
        <w:jc w:val="left"/>
        <w:textAlignment w:val="auto"/>
        <w:rPr>
          <w:rFonts w:hint="default" w:ascii="Times New Roman" w:hAnsi="Times New Roman" w:eastAsia="宋体" w:cs="Times New Roman"/>
          <w:color w:val="FF0000"/>
          <w:sz w:val="24"/>
          <w:szCs w:val="24"/>
          <w:lang w:eastAsia="zh-CN"/>
        </w:rPr>
      </w:pPr>
      <w:r>
        <w:rPr>
          <w:rFonts w:hint="default" w:ascii="Times New Roman" w:hAnsi="Times New Roman" w:eastAsia="宋体" w:cs="Times New Roman"/>
          <w:color w:val="FF0000"/>
          <w:sz w:val="24"/>
          <w:szCs w:val="24"/>
          <w:lang w:eastAsia="zh-CN"/>
        </w:rPr>
        <w:t>（</w:t>
      </w:r>
      <w:r>
        <w:rPr>
          <w:rFonts w:hint="eastAsia" w:cs="Times New Roman"/>
          <w:color w:val="FF0000"/>
          <w:sz w:val="24"/>
          <w:szCs w:val="24"/>
          <w:lang w:val="en-US" w:eastAsia="zh-CN"/>
        </w:rPr>
        <w:t>根据以上两点，比较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是否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  <w:t>研究的受益大于风险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  <w:lang w:val="en-US" w:eastAsia="zh-CN"/>
        </w:rPr>
        <w:t>风险/受益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lang w:val="en-US" w:eastAsia="zh-CN"/>
        </w:rPr>
        <w:t>比合理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>七</w:t>
      </w:r>
      <w:r>
        <w:rPr>
          <w:rFonts w:hint="eastAsia" w:ascii="Times New Roman" w:hAnsi="Times New Roman" w:eastAsia="宋体" w:cs="Times New Roman"/>
          <w:b/>
          <w:bCs/>
          <w:sz w:val="24"/>
          <w:szCs w:val="24"/>
          <w:lang w:val="en-US" w:eastAsia="zh-CN"/>
        </w:rPr>
        <w:t>、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临床研究的伦理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临床研究将遵循世界医学大会《赫尔辛基宣言》等相关规定。在研究开始之前，由伦理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委员会批准该项研究后方可实施。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Times New Roman" w:hAnsi="Times New Roman" w:eastAsia="宋体" w:cs="Times New Roman"/>
          <w:color w:val="FF0000"/>
          <w:sz w:val="24"/>
          <w:szCs w:val="24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每位受试者入选本研究前，研究者有责任向受试者或其代理人完整、全面地介绍本研究的目的、程序和可能的风险，让受试者知道他们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可以拒绝参加或在</w:t>
      </w:r>
      <w:r>
        <w:rPr>
          <w:rFonts w:hint="eastAsia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研究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的任何阶段随时退出本研究而不会受到歧视和报复，其医疗待遇与权益不受影响</w:t>
      </w:r>
      <w:r>
        <w:rPr>
          <w:rFonts w:hint="eastAsia" w:cs="Times New Roman"/>
          <w:bCs/>
          <w:color w:val="auto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退出本研究</w:t>
      </w:r>
      <w:r>
        <w:rPr>
          <w:rFonts w:hint="eastAsia" w:cs="Times New Roman"/>
          <w:color w:val="auto"/>
          <w:sz w:val="24"/>
          <w:szCs w:val="24"/>
          <w:lang w:val="en-US" w:eastAsia="zh-CN"/>
        </w:rPr>
        <w:t>后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其</w:t>
      </w:r>
      <w:r>
        <w:rPr>
          <w:rFonts w:hint="eastAsia" w:cs="Times New Roman"/>
          <w:bCs/>
          <w:color w:val="auto"/>
          <w:sz w:val="24"/>
          <w:szCs w:val="24"/>
          <w:lang w:val="en-US" w:eastAsia="zh-CN"/>
        </w:rPr>
        <w:t>病历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资料（或及生物样本）将不会继续用于研究。</w:t>
      </w:r>
      <w:r>
        <w:rPr>
          <w:rFonts w:hint="eastAsia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受试者充分了解并同意后签署书面知情同意书，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知情同意中作为临床研究文件保留备查。研究过程中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研究者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将保护受试者的个人隐私与数据机密性。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u w:val="none"/>
          <w:lang w:val="en-US" w:eastAsia="zh-CN"/>
        </w:rPr>
        <w:t>（如果不使用书面知情同意形式，请在此段对知情同意过程加以说明，包括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  <w:u w:val="none"/>
          <w:lang w:val="en-US" w:eastAsia="zh-CN"/>
        </w:rPr>
        <w:t>告知方式、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u w:val="none"/>
          <w:lang w:val="en-US" w:eastAsia="zh-CN"/>
        </w:rPr>
        <w:t>告知时机、</w:t>
      </w:r>
      <w:r>
        <w:rPr>
          <w:rFonts w:hint="default" w:ascii="Times New Roman" w:hAnsi="Times New Roman" w:eastAsia="宋体" w:cs="Times New Roman"/>
          <w:color w:val="FF0000"/>
          <w:sz w:val="24"/>
          <w:szCs w:val="24"/>
          <w:u w:val="none"/>
          <w:lang w:val="en-US" w:eastAsia="zh-CN"/>
        </w:rPr>
        <w:t>由谁知情、存档备查方式</w:t>
      </w:r>
      <w:r>
        <w:rPr>
          <w:rFonts w:hint="eastAsia" w:cs="Times New Roman"/>
          <w:color w:val="FF0000"/>
          <w:sz w:val="24"/>
          <w:szCs w:val="24"/>
          <w:u w:val="none"/>
          <w:lang w:val="en-US" w:eastAsia="zh-CN"/>
        </w:rPr>
        <w:t>等</w:t>
      </w:r>
      <w:r>
        <w:rPr>
          <w:rFonts w:hint="eastAsia" w:ascii="Times New Roman" w:hAnsi="Times New Roman" w:eastAsia="宋体" w:cs="Times New Roman"/>
          <w:color w:val="FF0000"/>
          <w:sz w:val="24"/>
          <w:szCs w:val="24"/>
          <w:u w:val="none"/>
          <w:lang w:val="en-US" w:eastAsia="zh-CN"/>
        </w:rPr>
        <w:t>）</w:t>
      </w:r>
    </w:p>
    <w:p>
      <w:pPr>
        <w:numPr>
          <w:ilvl w:val="0"/>
          <w:numId w:val="0"/>
        </w:numPr>
        <w:spacing w:line="360" w:lineRule="auto"/>
        <w:ind w:firstLine="420" w:firstLineChars="0"/>
        <w:jc w:val="left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cs="Times New Roman"/>
          <w:bCs/>
          <w:color w:val="0070C0"/>
          <w:sz w:val="24"/>
          <w:szCs w:val="24"/>
          <w:lang w:val="en-US" w:eastAsia="zh-CN"/>
        </w:rPr>
        <w:t>如包含回顾性研究（数据、组织样本），可参考：</w:t>
      </w:r>
      <w:r>
        <w:rPr>
          <w:rFonts w:hint="eastAsia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本研究使用的</w:t>
      </w:r>
      <w:r>
        <w:rPr>
          <w:rFonts w:hint="eastAsia" w:ascii="宋体" w:hAnsi="宋体" w:cs="宋体"/>
          <w:color w:val="auto"/>
          <w:sz w:val="24"/>
          <w:lang w:eastAsia="zh-CN"/>
        </w:rPr>
        <w:t>…………</w:t>
      </w:r>
      <w:r>
        <w:rPr>
          <w:rFonts w:hint="eastAsia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是</w:t>
      </w:r>
      <w:r>
        <w:rPr>
          <w:rFonts w:hint="eastAsia" w:cs="Times New Roman"/>
          <w:bCs/>
          <w:color w:val="auto"/>
          <w:sz w:val="24"/>
          <w:szCs w:val="24"/>
          <w:lang w:val="en-US" w:eastAsia="zh-CN"/>
        </w:rPr>
        <w:t>既往</w:t>
      </w:r>
      <w:r>
        <w:rPr>
          <w:rFonts w:hint="eastAsia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临床诊疗中</w:t>
      </w:r>
      <w:r>
        <w:rPr>
          <w:rFonts w:hint="eastAsia" w:cs="Times New Roman"/>
          <w:bCs/>
          <w:color w:val="auto"/>
          <w:sz w:val="24"/>
          <w:szCs w:val="24"/>
          <w:lang w:val="en-US" w:eastAsia="zh-CN"/>
        </w:rPr>
        <w:t>产生</w:t>
      </w:r>
      <w:r>
        <w:rPr>
          <w:rFonts w:hint="eastAsia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的</w:t>
      </w:r>
      <w:r>
        <w:rPr>
          <w:rFonts w:hint="eastAsia" w:cs="Times New Roman"/>
          <w:bCs/>
          <w:color w:val="auto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研究</w:t>
      </w:r>
      <w:r>
        <w:rPr>
          <w:rFonts w:hint="eastAsia" w:cs="Times New Roman"/>
          <w:bCs/>
          <w:color w:val="auto"/>
          <w:sz w:val="24"/>
          <w:szCs w:val="24"/>
          <w:lang w:val="en-US" w:eastAsia="zh-CN"/>
        </w:rPr>
        <w:t>获取这些资料/样本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不会对患者造成躯体及精神痛苦，不影响患者安全和健康，不增加患者及其家属经济负担</w:t>
      </w:r>
      <w:r>
        <w:rPr>
          <w:rFonts w:hint="eastAsia" w:cs="Times New Roman"/>
          <w:bCs/>
          <w:color w:val="auto"/>
          <w:sz w:val="24"/>
          <w:szCs w:val="24"/>
          <w:lang w:val="en-US" w:eastAsia="zh-CN"/>
        </w:rPr>
        <w:t>。研究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不利用患者以前已明确拒绝利用的医疗相关记录。所有资料仅限于本项研究，不作他用。</w:t>
      </w:r>
      <w:r>
        <w:rPr>
          <w:rFonts w:hint="eastAsia" w:ascii="宋体" w:hAnsi="宋体" w:cs="宋体"/>
          <w:color w:val="auto"/>
          <w:sz w:val="24"/>
        </w:rPr>
        <w:t>我们将在法律允许的范围内，尽一切努力保护受试者个人医疗资料隐私和个人信息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安全</w:t>
      </w:r>
      <w:r>
        <w:rPr>
          <w:rFonts w:hint="eastAsia" w:ascii="宋体" w:hAnsi="宋体" w:cs="宋体"/>
          <w:color w:val="auto"/>
          <w:sz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</w:rPr>
        <w:t>研究资料将保存在</w:t>
      </w:r>
      <w:r>
        <w:rPr>
          <w:rFonts w:hint="eastAsia" w:ascii="宋体" w:hAnsi="宋体" w:cs="宋体"/>
          <w:color w:val="auto"/>
          <w:sz w:val="24"/>
          <w:lang w:eastAsia="zh-CN"/>
        </w:rPr>
        <w:t>…………</w:t>
      </w:r>
      <w:r>
        <w:rPr>
          <w:rFonts w:hint="eastAsia" w:ascii="宋体" w:hAnsi="宋体" w:cs="宋体"/>
          <w:color w:val="auto"/>
          <w:sz w:val="24"/>
        </w:rPr>
        <w:t>，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仅</w:t>
      </w:r>
      <w:r>
        <w:rPr>
          <w:rFonts w:hint="eastAsia" w:ascii="宋体" w:hAnsi="宋体" w:cs="宋体"/>
          <w:color w:val="auto"/>
          <w:sz w:val="24"/>
        </w:rPr>
        <w:t>研究者、研究主管部门、伦理审查委员会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在合规程序下</w:t>
      </w:r>
      <w:r>
        <w:rPr>
          <w:rFonts w:hint="eastAsia" w:ascii="宋体" w:hAnsi="宋体" w:cs="宋体"/>
          <w:color w:val="auto"/>
          <w:sz w:val="24"/>
        </w:rPr>
        <w:t>可查看，且有关本项研究结果的公开报告将不会披露受试者的个人身份。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基于以上情况，特此申请</w:t>
      </w:r>
      <w:r>
        <w:rPr>
          <w:rFonts w:hint="eastAsia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免除</w:t>
      </w:r>
      <w:r>
        <w:rPr>
          <w:rFonts w:hint="default" w:ascii="Times New Roman" w:hAnsi="Times New Roman" w:eastAsia="宋体" w:cs="Times New Roman"/>
          <w:bCs/>
          <w:color w:val="auto"/>
          <w:sz w:val="24"/>
          <w:szCs w:val="24"/>
          <w:lang w:val="en-US" w:eastAsia="zh-CN"/>
        </w:rPr>
        <w:t>知情同意。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</w:p>
    <w:p>
      <w:pPr>
        <w:spacing w:line="360" w:lineRule="auto"/>
        <w:jc w:val="left"/>
        <w:rPr>
          <w:rFonts w:hint="default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cs="Times New Roman"/>
          <w:b/>
          <w:bCs/>
          <w:sz w:val="24"/>
          <w:szCs w:val="24"/>
          <w:lang w:val="en-US" w:eastAsia="zh-CN"/>
        </w:rPr>
        <w:t>七</w:t>
      </w:r>
      <w:r>
        <w:rPr>
          <w:rFonts w:hint="default" w:ascii="Times New Roman" w:hAnsi="Times New Roman" w:eastAsia="宋体" w:cs="Times New Roman"/>
          <w:b/>
          <w:bCs/>
          <w:sz w:val="24"/>
          <w:szCs w:val="24"/>
        </w:rPr>
        <w:t>、年度实施计划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从正式实施开始写，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注意与封面一致</w:t>
      </w:r>
      <w:r>
        <w:rPr>
          <w:rFonts w:hint="eastAsia" w:ascii="Times New Roman" w:hAnsi="Times New Roman" w:eastAsia="宋体" w:cs="Times New Roman"/>
          <w:b w:val="0"/>
          <w:bCs w:val="0"/>
          <w:color w:val="FF0000"/>
          <w:sz w:val="24"/>
          <w:szCs w:val="24"/>
          <w:lang w:val="en-US" w:eastAsia="zh-CN"/>
        </w:rPr>
        <w:t>，不早于伦理审查完成的时间</w:t>
      </w:r>
      <w:r>
        <w:rPr>
          <w:rFonts w:hint="default" w:ascii="Times New Roman" w:hAnsi="Times New Roman" w:eastAsia="宋体" w:cs="Times New Roman"/>
          <w:b w:val="0"/>
          <w:bCs w:val="0"/>
          <w:color w:val="FF0000"/>
          <w:sz w:val="24"/>
          <w:szCs w:val="24"/>
          <w:lang w:eastAsia="zh-CN"/>
        </w:rPr>
        <w:t>）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××××年××月-××××年××月：××××</w:t>
      </w:r>
    </w:p>
    <w:p>
      <w:pPr>
        <w:spacing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sz w:val="24"/>
          <w:szCs w:val="24"/>
        </w:rPr>
      </w:pPr>
      <w:r>
        <w:rPr>
          <w:rFonts w:hint="default" w:ascii="Times New Roman" w:hAnsi="Times New Roman" w:eastAsia="宋体" w:cs="Times New Roman"/>
          <w:sz w:val="24"/>
          <w:szCs w:val="24"/>
        </w:rPr>
        <w:t>××××年××月-××××年××月：××××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</w:p>
    <w:p>
      <w:pPr>
        <w:spacing w:line="360" w:lineRule="auto"/>
        <w:jc w:val="left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lang w:val="en-US" w:eastAsia="zh-CN"/>
        </w:rPr>
        <w:t>八</w:t>
      </w:r>
      <w:r>
        <w:rPr>
          <w:rFonts w:hint="eastAsia" w:ascii="宋体" w:hAnsi="宋体" w:cs="宋体"/>
          <w:b/>
          <w:bCs/>
          <w:sz w:val="24"/>
        </w:rPr>
        <w:t>、参考文献</w:t>
      </w:r>
    </w:p>
    <w:p>
      <w:pPr>
        <w:spacing w:line="360" w:lineRule="auto"/>
        <w:ind w:left="420" w:leftChars="200"/>
        <w:jc w:val="left"/>
        <w:rPr>
          <w:rFonts w:hint="eastAsia" w:ascii="宋体" w:hAnsi="宋体" w:cs="宋体"/>
          <w:b/>
          <w:bCs/>
          <w:sz w:val="24"/>
        </w:rPr>
      </w:pPr>
    </w:p>
    <w:sectPr>
      <w:pgSz w:w="11906" w:h="16838"/>
      <w:pgMar w:top="1440" w:right="1080" w:bottom="1440" w:left="1080" w:header="851" w:footer="992" w:gutter="0"/>
      <w:pgNumType w:start="0" w:chapStyle="1"/>
      <w:cols w:space="720" w:num="1"/>
      <w:docGrid w:type="linesAndChars" w:linePitch="34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Style w:val="1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Style w:val="11"/>
                      </w:rPr>
                    </w:pPr>
                    <w: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1"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right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0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0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  <w:rPr>
        <w:color w:val="FF0000"/>
      </w:rPr>
    </w:pPr>
    <w:r>
      <w:rPr>
        <w:rFonts w:hint="eastAsia"/>
      </w:rPr>
      <w:t>版本号：1.0 版本日期：</w:t>
    </w:r>
    <w:r>
      <w:rPr>
        <w:rFonts w:hint="eastAsia"/>
        <w:color w:val="FF0000"/>
      </w:rPr>
      <w:t>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right"/>
    </w:pPr>
    <w:r>
      <w:rPr>
        <w:rFonts w:hint="eastAsia"/>
        <w:color w:val="FF0000"/>
      </w:rPr>
      <w:t>版本号：1.0 版本日期：******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5AC0E8"/>
    <w:multiLevelType w:val="singleLevel"/>
    <w:tmpl w:val="8A5AC0E8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963C723C"/>
    <w:multiLevelType w:val="singleLevel"/>
    <w:tmpl w:val="963C72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C6D338F"/>
    <w:multiLevelType w:val="singleLevel"/>
    <w:tmpl w:val="2C6D338F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xZDkzNTI4M2YxMGE0NmQ4NDRjNzUzZjNlNzhkYTQifQ=="/>
  </w:docVars>
  <w:rsids>
    <w:rsidRoot w:val="0011250C"/>
    <w:rsid w:val="00007EE4"/>
    <w:rsid w:val="00023CCC"/>
    <w:rsid w:val="00031FE7"/>
    <w:rsid w:val="00040DB2"/>
    <w:rsid w:val="00046FB5"/>
    <w:rsid w:val="000847F4"/>
    <w:rsid w:val="000A3D8D"/>
    <w:rsid w:val="000B3B3E"/>
    <w:rsid w:val="000C6749"/>
    <w:rsid w:val="000D755A"/>
    <w:rsid w:val="0011250C"/>
    <w:rsid w:val="001162E7"/>
    <w:rsid w:val="001271BF"/>
    <w:rsid w:val="001461BA"/>
    <w:rsid w:val="001A7F83"/>
    <w:rsid w:val="001C46FE"/>
    <w:rsid w:val="001D1508"/>
    <w:rsid w:val="002021B7"/>
    <w:rsid w:val="00204870"/>
    <w:rsid w:val="00204C12"/>
    <w:rsid w:val="00207FF8"/>
    <w:rsid w:val="0026078D"/>
    <w:rsid w:val="002720FD"/>
    <w:rsid w:val="0028689C"/>
    <w:rsid w:val="002930A6"/>
    <w:rsid w:val="002A639C"/>
    <w:rsid w:val="002B5D35"/>
    <w:rsid w:val="002C509A"/>
    <w:rsid w:val="00314B71"/>
    <w:rsid w:val="003512E1"/>
    <w:rsid w:val="003537A4"/>
    <w:rsid w:val="00362AE7"/>
    <w:rsid w:val="00364AEF"/>
    <w:rsid w:val="003664D9"/>
    <w:rsid w:val="0039261F"/>
    <w:rsid w:val="003A762D"/>
    <w:rsid w:val="003F0549"/>
    <w:rsid w:val="00407563"/>
    <w:rsid w:val="00433C56"/>
    <w:rsid w:val="00442A40"/>
    <w:rsid w:val="00461757"/>
    <w:rsid w:val="00461A7A"/>
    <w:rsid w:val="0047722E"/>
    <w:rsid w:val="0048224B"/>
    <w:rsid w:val="004849F6"/>
    <w:rsid w:val="00485B62"/>
    <w:rsid w:val="00494338"/>
    <w:rsid w:val="004B4867"/>
    <w:rsid w:val="004B79E0"/>
    <w:rsid w:val="00505D12"/>
    <w:rsid w:val="00513C4C"/>
    <w:rsid w:val="00527030"/>
    <w:rsid w:val="00531F97"/>
    <w:rsid w:val="005328FB"/>
    <w:rsid w:val="0053729D"/>
    <w:rsid w:val="00573E5B"/>
    <w:rsid w:val="005808C9"/>
    <w:rsid w:val="005908DE"/>
    <w:rsid w:val="00593116"/>
    <w:rsid w:val="005A0FA2"/>
    <w:rsid w:val="005A54FB"/>
    <w:rsid w:val="005C3439"/>
    <w:rsid w:val="005C3C1B"/>
    <w:rsid w:val="005F119D"/>
    <w:rsid w:val="0062106F"/>
    <w:rsid w:val="006271D2"/>
    <w:rsid w:val="00652392"/>
    <w:rsid w:val="00677426"/>
    <w:rsid w:val="006A0940"/>
    <w:rsid w:val="006A6579"/>
    <w:rsid w:val="006D77DD"/>
    <w:rsid w:val="006E4B69"/>
    <w:rsid w:val="006F5DDD"/>
    <w:rsid w:val="00701480"/>
    <w:rsid w:val="00710F9B"/>
    <w:rsid w:val="007153DB"/>
    <w:rsid w:val="007206D6"/>
    <w:rsid w:val="00743849"/>
    <w:rsid w:val="007444F2"/>
    <w:rsid w:val="00771B74"/>
    <w:rsid w:val="00772626"/>
    <w:rsid w:val="00790A4D"/>
    <w:rsid w:val="007A4012"/>
    <w:rsid w:val="007C6D69"/>
    <w:rsid w:val="007E1760"/>
    <w:rsid w:val="007F14C0"/>
    <w:rsid w:val="00806FD8"/>
    <w:rsid w:val="008117EF"/>
    <w:rsid w:val="0081665F"/>
    <w:rsid w:val="00822D0A"/>
    <w:rsid w:val="00837F2D"/>
    <w:rsid w:val="008448AD"/>
    <w:rsid w:val="00882381"/>
    <w:rsid w:val="00924990"/>
    <w:rsid w:val="009504C9"/>
    <w:rsid w:val="00955F37"/>
    <w:rsid w:val="0097781F"/>
    <w:rsid w:val="0098051C"/>
    <w:rsid w:val="009D6579"/>
    <w:rsid w:val="009E3BA9"/>
    <w:rsid w:val="009F1B01"/>
    <w:rsid w:val="00A12A22"/>
    <w:rsid w:val="00A265F8"/>
    <w:rsid w:val="00A314F7"/>
    <w:rsid w:val="00A341F4"/>
    <w:rsid w:val="00A77382"/>
    <w:rsid w:val="00A95D3D"/>
    <w:rsid w:val="00AA17CA"/>
    <w:rsid w:val="00AC06A4"/>
    <w:rsid w:val="00AF7E89"/>
    <w:rsid w:val="00B124E4"/>
    <w:rsid w:val="00B40E9C"/>
    <w:rsid w:val="00B63CC0"/>
    <w:rsid w:val="00B72ECD"/>
    <w:rsid w:val="00B8277A"/>
    <w:rsid w:val="00C41FDF"/>
    <w:rsid w:val="00C60320"/>
    <w:rsid w:val="00C6220F"/>
    <w:rsid w:val="00C81FC0"/>
    <w:rsid w:val="00C90393"/>
    <w:rsid w:val="00C965B2"/>
    <w:rsid w:val="00CA3BE6"/>
    <w:rsid w:val="00CA43BD"/>
    <w:rsid w:val="00CD2CC9"/>
    <w:rsid w:val="00CD3648"/>
    <w:rsid w:val="00CF5251"/>
    <w:rsid w:val="00CF5E30"/>
    <w:rsid w:val="00D35B34"/>
    <w:rsid w:val="00D37AE2"/>
    <w:rsid w:val="00D90FD9"/>
    <w:rsid w:val="00D97235"/>
    <w:rsid w:val="00DB1622"/>
    <w:rsid w:val="00DB245C"/>
    <w:rsid w:val="00DD7E86"/>
    <w:rsid w:val="00DE618B"/>
    <w:rsid w:val="00DE7D37"/>
    <w:rsid w:val="00DF51AB"/>
    <w:rsid w:val="00E04F4E"/>
    <w:rsid w:val="00E157A4"/>
    <w:rsid w:val="00E2426D"/>
    <w:rsid w:val="00E253E5"/>
    <w:rsid w:val="00E3278B"/>
    <w:rsid w:val="00E366E4"/>
    <w:rsid w:val="00E54496"/>
    <w:rsid w:val="00E614BE"/>
    <w:rsid w:val="00F0510F"/>
    <w:rsid w:val="00F11BF8"/>
    <w:rsid w:val="00F14279"/>
    <w:rsid w:val="00F155B7"/>
    <w:rsid w:val="00F4043C"/>
    <w:rsid w:val="00F5184B"/>
    <w:rsid w:val="00F67E34"/>
    <w:rsid w:val="00F81211"/>
    <w:rsid w:val="00F86236"/>
    <w:rsid w:val="00F9404C"/>
    <w:rsid w:val="00FB0279"/>
    <w:rsid w:val="00FB24DC"/>
    <w:rsid w:val="00FE0C9A"/>
    <w:rsid w:val="00FE6186"/>
    <w:rsid w:val="01D95869"/>
    <w:rsid w:val="01EC3E90"/>
    <w:rsid w:val="02332876"/>
    <w:rsid w:val="02682D84"/>
    <w:rsid w:val="02EA731D"/>
    <w:rsid w:val="031A6E39"/>
    <w:rsid w:val="049147DC"/>
    <w:rsid w:val="04B50EB1"/>
    <w:rsid w:val="05572CFA"/>
    <w:rsid w:val="059918DD"/>
    <w:rsid w:val="06386DB7"/>
    <w:rsid w:val="06AD5D23"/>
    <w:rsid w:val="07261A86"/>
    <w:rsid w:val="07A229E5"/>
    <w:rsid w:val="07E2553E"/>
    <w:rsid w:val="08084DCA"/>
    <w:rsid w:val="083E672B"/>
    <w:rsid w:val="08517143"/>
    <w:rsid w:val="08814540"/>
    <w:rsid w:val="089B6A8E"/>
    <w:rsid w:val="089F1C5C"/>
    <w:rsid w:val="08E1391C"/>
    <w:rsid w:val="08FC0E5C"/>
    <w:rsid w:val="09E514C5"/>
    <w:rsid w:val="09FF1D49"/>
    <w:rsid w:val="0A04459D"/>
    <w:rsid w:val="0A230FB6"/>
    <w:rsid w:val="0AB0509A"/>
    <w:rsid w:val="0CC36A0B"/>
    <w:rsid w:val="0CF138DC"/>
    <w:rsid w:val="0D503E0F"/>
    <w:rsid w:val="0D814026"/>
    <w:rsid w:val="0D956968"/>
    <w:rsid w:val="0F244845"/>
    <w:rsid w:val="0F3552F8"/>
    <w:rsid w:val="10305564"/>
    <w:rsid w:val="103E7FAD"/>
    <w:rsid w:val="10556AEC"/>
    <w:rsid w:val="118A73D6"/>
    <w:rsid w:val="12BB3B36"/>
    <w:rsid w:val="12D009A7"/>
    <w:rsid w:val="13D36C5E"/>
    <w:rsid w:val="14196300"/>
    <w:rsid w:val="14B44F48"/>
    <w:rsid w:val="1584543A"/>
    <w:rsid w:val="158A77F0"/>
    <w:rsid w:val="16E65EED"/>
    <w:rsid w:val="175D340E"/>
    <w:rsid w:val="18FC24E0"/>
    <w:rsid w:val="195A6BA5"/>
    <w:rsid w:val="19D379B8"/>
    <w:rsid w:val="1A097E56"/>
    <w:rsid w:val="1A39209E"/>
    <w:rsid w:val="1AA71B52"/>
    <w:rsid w:val="1B162BF7"/>
    <w:rsid w:val="1B1B527C"/>
    <w:rsid w:val="1B1D0204"/>
    <w:rsid w:val="1BAA0BEC"/>
    <w:rsid w:val="1BAA3BCE"/>
    <w:rsid w:val="1BE467BC"/>
    <w:rsid w:val="1C70395E"/>
    <w:rsid w:val="1C887BA6"/>
    <w:rsid w:val="1E0C4D9E"/>
    <w:rsid w:val="1F111E1F"/>
    <w:rsid w:val="1FCF0C21"/>
    <w:rsid w:val="207C285D"/>
    <w:rsid w:val="208A4B48"/>
    <w:rsid w:val="20F16975"/>
    <w:rsid w:val="2219440B"/>
    <w:rsid w:val="22B718FB"/>
    <w:rsid w:val="22EC05F1"/>
    <w:rsid w:val="23040BE2"/>
    <w:rsid w:val="234C408A"/>
    <w:rsid w:val="23864DFE"/>
    <w:rsid w:val="247F34E6"/>
    <w:rsid w:val="24A23A1F"/>
    <w:rsid w:val="2527288B"/>
    <w:rsid w:val="254F2893"/>
    <w:rsid w:val="256B52DA"/>
    <w:rsid w:val="25A83616"/>
    <w:rsid w:val="26202379"/>
    <w:rsid w:val="268B631D"/>
    <w:rsid w:val="26CB6752"/>
    <w:rsid w:val="27175D1D"/>
    <w:rsid w:val="2A082927"/>
    <w:rsid w:val="2A3873C3"/>
    <w:rsid w:val="2ABE1FBE"/>
    <w:rsid w:val="2B157113"/>
    <w:rsid w:val="2B3F07D7"/>
    <w:rsid w:val="2B746B21"/>
    <w:rsid w:val="2BCA0E9A"/>
    <w:rsid w:val="2C016968"/>
    <w:rsid w:val="2CDA141F"/>
    <w:rsid w:val="2E6E1B1B"/>
    <w:rsid w:val="2E9A1BC8"/>
    <w:rsid w:val="2F3B588F"/>
    <w:rsid w:val="2F492B35"/>
    <w:rsid w:val="303643A5"/>
    <w:rsid w:val="30850498"/>
    <w:rsid w:val="30AE3938"/>
    <w:rsid w:val="30B011C7"/>
    <w:rsid w:val="31997D9D"/>
    <w:rsid w:val="320C5E61"/>
    <w:rsid w:val="32D11A63"/>
    <w:rsid w:val="32E40538"/>
    <w:rsid w:val="338B2C59"/>
    <w:rsid w:val="345319C9"/>
    <w:rsid w:val="345671D3"/>
    <w:rsid w:val="347D61BE"/>
    <w:rsid w:val="35231919"/>
    <w:rsid w:val="355E512E"/>
    <w:rsid w:val="36B87121"/>
    <w:rsid w:val="36E952A0"/>
    <w:rsid w:val="37A83DDA"/>
    <w:rsid w:val="38471D8C"/>
    <w:rsid w:val="39383D11"/>
    <w:rsid w:val="39392A39"/>
    <w:rsid w:val="3A275B61"/>
    <w:rsid w:val="3A4A46B9"/>
    <w:rsid w:val="3B8D0D14"/>
    <w:rsid w:val="3BBB2387"/>
    <w:rsid w:val="3C4E76C4"/>
    <w:rsid w:val="3C5F57A2"/>
    <w:rsid w:val="3C94492D"/>
    <w:rsid w:val="3D4F2BDF"/>
    <w:rsid w:val="3D7D6EC0"/>
    <w:rsid w:val="3E027FBC"/>
    <w:rsid w:val="3E6326C6"/>
    <w:rsid w:val="3FFC1167"/>
    <w:rsid w:val="403501D5"/>
    <w:rsid w:val="40476A33"/>
    <w:rsid w:val="41605725"/>
    <w:rsid w:val="41735459"/>
    <w:rsid w:val="42276243"/>
    <w:rsid w:val="42547AE2"/>
    <w:rsid w:val="429D07B8"/>
    <w:rsid w:val="42FE67A4"/>
    <w:rsid w:val="44E8085B"/>
    <w:rsid w:val="44ED4282"/>
    <w:rsid w:val="45080F98"/>
    <w:rsid w:val="456B34F1"/>
    <w:rsid w:val="458B0897"/>
    <w:rsid w:val="4665720F"/>
    <w:rsid w:val="4672401C"/>
    <w:rsid w:val="46CC064F"/>
    <w:rsid w:val="46CD4265"/>
    <w:rsid w:val="47190D37"/>
    <w:rsid w:val="471A25A0"/>
    <w:rsid w:val="473276AB"/>
    <w:rsid w:val="48495683"/>
    <w:rsid w:val="49282FCC"/>
    <w:rsid w:val="49E23927"/>
    <w:rsid w:val="4A066656"/>
    <w:rsid w:val="4BCB2C18"/>
    <w:rsid w:val="4C3D6555"/>
    <w:rsid w:val="4C8812F3"/>
    <w:rsid w:val="4C9560FB"/>
    <w:rsid w:val="4DA30E74"/>
    <w:rsid w:val="4DAE3AD6"/>
    <w:rsid w:val="4DDE28A1"/>
    <w:rsid w:val="4E8E0014"/>
    <w:rsid w:val="50C47696"/>
    <w:rsid w:val="516A274D"/>
    <w:rsid w:val="51CE5872"/>
    <w:rsid w:val="51EB7A8C"/>
    <w:rsid w:val="51F54112"/>
    <w:rsid w:val="521C022A"/>
    <w:rsid w:val="52C42ED7"/>
    <w:rsid w:val="53030E3B"/>
    <w:rsid w:val="556B6115"/>
    <w:rsid w:val="563B66F2"/>
    <w:rsid w:val="564A330A"/>
    <w:rsid w:val="56A25A40"/>
    <w:rsid w:val="56CD792C"/>
    <w:rsid w:val="571A3BF6"/>
    <w:rsid w:val="58A43CF2"/>
    <w:rsid w:val="58DE719B"/>
    <w:rsid w:val="5A684D86"/>
    <w:rsid w:val="5B640619"/>
    <w:rsid w:val="5B7B3430"/>
    <w:rsid w:val="5BB5004C"/>
    <w:rsid w:val="5BD67863"/>
    <w:rsid w:val="5CB9323E"/>
    <w:rsid w:val="5D8958E1"/>
    <w:rsid w:val="5F5D5A32"/>
    <w:rsid w:val="5F723A40"/>
    <w:rsid w:val="5FCB3B92"/>
    <w:rsid w:val="60AC7FF0"/>
    <w:rsid w:val="60CF1B28"/>
    <w:rsid w:val="610F20E2"/>
    <w:rsid w:val="62185540"/>
    <w:rsid w:val="623E307C"/>
    <w:rsid w:val="62502A57"/>
    <w:rsid w:val="62F14295"/>
    <w:rsid w:val="630B726E"/>
    <w:rsid w:val="644235C8"/>
    <w:rsid w:val="647120B6"/>
    <w:rsid w:val="64E738E4"/>
    <w:rsid w:val="65AA3045"/>
    <w:rsid w:val="65D2213C"/>
    <w:rsid w:val="660126B8"/>
    <w:rsid w:val="68556DB7"/>
    <w:rsid w:val="687E630D"/>
    <w:rsid w:val="68A56171"/>
    <w:rsid w:val="68AE71C2"/>
    <w:rsid w:val="68E65C61"/>
    <w:rsid w:val="69980AAF"/>
    <w:rsid w:val="6CFD6CF2"/>
    <w:rsid w:val="6D061DB9"/>
    <w:rsid w:val="6D547C0B"/>
    <w:rsid w:val="6E7D4C2D"/>
    <w:rsid w:val="70295AE0"/>
    <w:rsid w:val="71A0414B"/>
    <w:rsid w:val="71FC23D6"/>
    <w:rsid w:val="72521824"/>
    <w:rsid w:val="72936205"/>
    <w:rsid w:val="72ED458C"/>
    <w:rsid w:val="74413D1E"/>
    <w:rsid w:val="74AC738C"/>
    <w:rsid w:val="750853EE"/>
    <w:rsid w:val="75E6367E"/>
    <w:rsid w:val="75F5036B"/>
    <w:rsid w:val="763829FD"/>
    <w:rsid w:val="774E20EF"/>
    <w:rsid w:val="77BC09C9"/>
    <w:rsid w:val="77E67911"/>
    <w:rsid w:val="77E837A3"/>
    <w:rsid w:val="791F2455"/>
    <w:rsid w:val="79211BC9"/>
    <w:rsid w:val="79390690"/>
    <w:rsid w:val="7A0F23A6"/>
    <w:rsid w:val="7A4B7E8C"/>
    <w:rsid w:val="7B746EE4"/>
    <w:rsid w:val="7BBB4F96"/>
    <w:rsid w:val="7D136659"/>
    <w:rsid w:val="7DAD5D56"/>
    <w:rsid w:val="7DC668F5"/>
    <w:rsid w:val="7E723BF9"/>
    <w:rsid w:val="7E786F03"/>
    <w:rsid w:val="7F7D0C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3"/>
    <w:qFormat/>
    <w:uiPriority w:val="99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en-US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99"/>
    <w:pPr>
      <w:spacing w:after="120"/>
    </w:pPr>
    <w:rPr>
      <w:szCs w:val="20"/>
    </w:rPr>
  </w:style>
  <w:style w:type="paragraph" w:styleId="4">
    <w:name w:val="Plain Text"/>
    <w:basedOn w:val="1"/>
    <w:link w:val="15"/>
    <w:qFormat/>
    <w:uiPriority w:val="99"/>
    <w:rPr>
      <w:rFonts w:ascii="宋体" w:hAnsi="Courier New"/>
      <w:szCs w:val="20"/>
    </w:rPr>
  </w:style>
  <w:style w:type="paragraph" w:styleId="5">
    <w:name w:val="Date"/>
    <w:basedOn w:val="1"/>
    <w:next w:val="1"/>
    <w:link w:val="16"/>
    <w:qFormat/>
    <w:uiPriority w:val="99"/>
    <w:rPr>
      <w:rFonts w:ascii="宋体" w:hAnsi="Courier New"/>
      <w:szCs w:val="20"/>
    </w:rPr>
  </w:style>
  <w:style w:type="paragraph" w:styleId="6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page number"/>
    <w:qFormat/>
    <w:uiPriority w:val="99"/>
    <w:rPr>
      <w:rFonts w:cs="Times New Roman"/>
    </w:rPr>
  </w:style>
  <w:style w:type="character" w:styleId="12">
    <w:name w:val="Hyperlink"/>
    <w:qFormat/>
    <w:uiPriority w:val="99"/>
    <w:rPr>
      <w:rFonts w:cs="Times New Roman"/>
      <w:color w:val="0000FF"/>
      <w:u w:val="single"/>
    </w:rPr>
  </w:style>
  <w:style w:type="character" w:customStyle="1" w:styleId="13">
    <w:name w:val="标题 2 字符"/>
    <w:link w:val="2"/>
    <w:qFormat/>
    <w:locked/>
    <w:uiPriority w:val="99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14">
    <w:name w:val="正文文本 字符"/>
    <w:link w:val="3"/>
    <w:qFormat/>
    <w:uiPriority w:val="99"/>
    <w:rPr>
      <w:kern w:val="2"/>
      <w:sz w:val="21"/>
    </w:rPr>
  </w:style>
  <w:style w:type="character" w:customStyle="1" w:styleId="15">
    <w:name w:val="纯文本 字符"/>
    <w:link w:val="4"/>
    <w:qFormat/>
    <w:locked/>
    <w:uiPriority w:val="99"/>
    <w:rPr>
      <w:rFonts w:ascii="宋体" w:hAnsi="Courier New" w:cs="Times New Roman"/>
      <w:kern w:val="2"/>
      <w:sz w:val="21"/>
    </w:rPr>
  </w:style>
  <w:style w:type="character" w:customStyle="1" w:styleId="16">
    <w:name w:val="日期 字符"/>
    <w:link w:val="5"/>
    <w:semiHidden/>
    <w:qFormat/>
    <w:locked/>
    <w:uiPriority w:val="99"/>
    <w:rPr>
      <w:rFonts w:cs="Times New Roman"/>
      <w:sz w:val="24"/>
      <w:szCs w:val="24"/>
    </w:rPr>
  </w:style>
  <w:style w:type="character" w:customStyle="1" w:styleId="17">
    <w:name w:val="页脚 字符"/>
    <w:link w:val="6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8">
    <w:name w:val="页眉 字符"/>
    <w:link w:val="7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9">
    <w:name w:val="Default Char"/>
    <w:link w:val="20"/>
    <w:qFormat/>
    <w:locked/>
    <w:uiPriority w:val="99"/>
    <w:rPr>
      <w:rFonts w:ascii="宋体"/>
      <w:color w:val="000000"/>
      <w:sz w:val="21"/>
      <w:lang w:val="en-US" w:eastAsia="zh-CN" w:bidi="ar-SA"/>
    </w:rPr>
  </w:style>
  <w:style w:type="paragraph" w:customStyle="1" w:styleId="20">
    <w:name w:val="Default"/>
    <w:link w:val="19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1"/>
      <w:lang w:val="en-US" w:eastAsia="zh-CN" w:bidi="ar-SA"/>
    </w:rPr>
  </w:style>
  <w:style w:type="character" w:customStyle="1" w:styleId="21">
    <w:name w:val="！样式 小四号"/>
    <w:qFormat/>
    <w:uiPriority w:val="99"/>
    <w:rPr>
      <w:sz w:val="24"/>
    </w:rPr>
  </w:style>
  <w:style w:type="paragraph" w:customStyle="1" w:styleId="22">
    <w:name w:val="样式"/>
    <w:basedOn w:val="1"/>
    <w:qFormat/>
    <w:uiPriority w:val="99"/>
    <w:pPr>
      <w:spacing w:line="360" w:lineRule="auto"/>
      <w:ind w:left="420"/>
    </w:pPr>
    <w:rPr>
      <w:rFonts w:cs="宋体"/>
      <w:sz w:val="24"/>
      <w:szCs w:val="20"/>
    </w:rPr>
  </w:style>
  <w:style w:type="paragraph" w:customStyle="1" w:styleId="23">
    <w:name w:val="text2"/>
    <w:basedOn w:val="1"/>
    <w:qFormat/>
    <w:uiPriority w:val="99"/>
    <w:pPr>
      <w:widowControl/>
      <w:spacing w:before="100" w:after="100"/>
      <w:jc w:val="left"/>
    </w:pPr>
    <w:rPr>
      <w:rFonts w:ascii="宋体" w:hAnsi="宋体"/>
      <w:color w:val="000000"/>
      <w:kern w:val="0"/>
      <w:sz w:val="24"/>
      <w:szCs w:val="20"/>
    </w:rPr>
  </w:style>
  <w:style w:type="paragraph" w:styleId="24">
    <w:name w:val="List Paragraph"/>
    <w:basedOn w:val="1"/>
    <w:qFormat/>
    <w:uiPriority w:val="99"/>
    <w:pPr>
      <w:widowControl/>
      <w:ind w:firstLine="420" w:firstLineChars="200"/>
      <w:jc w:val="left"/>
    </w:pPr>
    <w:rPr>
      <w:kern w:val="0"/>
      <w:sz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南京中医药大学附属医院</Company>
  <Pages>4</Pages>
  <Words>1376</Words>
  <Characters>1406</Characters>
  <Lines>14</Lines>
  <Paragraphs>4</Paragraphs>
  <TotalTime>3</TotalTime>
  <ScaleCrop>false</ScaleCrop>
  <LinksUpToDate>false</LinksUpToDate>
  <CharactersWithSpaces>1410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2013-02-04T01:03:00Z</dcterms:created>
  <dc:creator>刘芳</dc:creator>
  <cp:lastModifiedBy>H</cp:lastModifiedBy>
  <cp:lastPrinted>2013-01-14T00:08:00Z</cp:lastPrinted>
  <dcterms:modified xsi:type="dcterms:W3CDTF">2023-08-02T07:05:37Z</dcterms:modified>
  <dc:title>新药研究批件：国家药品监督管理局2003L00222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34D5D7BBB5DF414CAD77F60C6C13D2BA</vt:lpwstr>
  </property>
</Properties>
</file>